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95E66">
        <w:rPr>
          <w:b/>
        </w:rPr>
        <w:t xml:space="preserve">МУНИЦИПАЛЬНОЙ СОБСТВЕННОСТИ </w:t>
      </w:r>
      <w:r w:rsidR="008848D5">
        <w:rPr>
          <w:b/>
        </w:rPr>
        <w:t>АДМИНИСТРАЦИИ ПРОКУДСКОГО СЕЛЬСОВЕТА КОЧЕНЕВСКОГО РАЙОНА НОВОСИБИРСКОЙ ОБЛАСТИ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8848D5" w:rsidRDefault="005D019C" w:rsidP="008848D5">
      <w:pPr>
        <w:widowControl/>
        <w:numPr>
          <w:ilvl w:val="1"/>
          <w:numId w:val="44"/>
        </w:numPr>
        <w:tabs>
          <w:tab w:val="center" w:pos="-1843"/>
          <w:tab w:val="left" w:pos="-1418"/>
          <w:tab w:val="right" w:pos="1080"/>
        </w:tabs>
        <w:autoSpaceDE w:val="0"/>
        <w:autoSpaceDN w:val="0"/>
        <w:ind w:left="0" w:right="-1" w:firstLine="812"/>
        <w:jc w:val="both"/>
        <w:rPr>
          <w:color w:val="000000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8848D5" w:rsidRPr="009F49FC">
        <w:rPr>
          <w:color w:val="000000"/>
        </w:rPr>
        <w:t xml:space="preserve">администрации </w:t>
      </w:r>
      <w:proofErr w:type="spellStart"/>
      <w:r w:rsidR="008848D5" w:rsidRPr="009F49FC">
        <w:rPr>
          <w:color w:val="000000"/>
        </w:rPr>
        <w:t>Прокудского</w:t>
      </w:r>
      <w:proofErr w:type="spellEnd"/>
      <w:r w:rsidR="008848D5" w:rsidRPr="009F49FC">
        <w:rPr>
          <w:color w:val="000000"/>
        </w:rPr>
        <w:t xml:space="preserve"> сельсовета </w:t>
      </w:r>
      <w:proofErr w:type="spellStart"/>
      <w:r w:rsidR="008848D5" w:rsidRPr="009F49FC">
        <w:rPr>
          <w:color w:val="000000"/>
        </w:rPr>
        <w:t>Коченевского</w:t>
      </w:r>
      <w:proofErr w:type="spellEnd"/>
      <w:r w:rsidR="008848D5" w:rsidRPr="009F49FC">
        <w:rPr>
          <w:color w:val="000000"/>
        </w:rPr>
        <w:t xml:space="preserve"> района Новосибирской области в сети «Интернет</w:t>
      </w:r>
      <w:r w:rsidR="008848D5" w:rsidRPr="00B723E2">
        <w:t xml:space="preserve">» </w:t>
      </w:r>
      <w:hyperlink r:id="rId8" w:tgtFrame="_blank" w:history="1">
        <w:r w:rsidR="008848D5" w:rsidRPr="00B723E2">
          <w:rPr>
            <w:rStyle w:val="af0"/>
          </w:rPr>
          <w:t>https://prokudskoe.nso.ru</w:t>
        </w:r>
      </w:hyperlink>
      <w:r w:rsidR="008848D5" w:rsidRPr="009F49FC">
        <w:rPr>
          <w:color w:val="000000"/>
        </w:rPr>
        <w:t>,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8848D5" w:rsidRPr="00DB4E03">
        <w:t>https://www.</w:t>
      </w:r>
      <w:r w:rsidR="003F3503">
        <w:rPr>
          <w:lang w:val="en-US"/>
        </w:rPr>
        <w:t>tektorg</w:t>
      </w:r>
      <w:r w:rsidR="008848D5" w:rsidRPr="00DB4E03">
        <w:t>.ru/</w:t>
      </w:r>
    </w:p>
    <w:p w:rsidR="005D019C" w:rsidRPr="00E95E66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с даты подведения итогов аукциона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</w:t>
      </w:r>
      <w:r w:rsidR="003875D8">
        <w:rPr>
          <w:sz w:val="22"/>
          <w:szCs w:val="22"/>
        </w:rPr>
        <w:lastRenderedPageBreak/>
        <w:t>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 w:rsidR="003875D8"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  <w:bookmarkStart w:id="0" w:name="_GoBack"/>
      <w:bookmarkEnd w:id="0"/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F9" w:rsidRDefault="007F2AF9">
      <w:r>
        <w:separator/>
      </w:r>
    </w:p>
  </w:endnote>
  <w:endnote w:type="continuationSeparator" w:id="0">
    <w:p w:rsidR="007F2AF9" w:rsidRDefault="007F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F9" w:rsidRDefault="007F2AF9">
      <w:r>
        <w:separator/>
      </w:r>
    </w:p>
  </w:footnote>
  <w:footnote w:type="continuationSeparator" w:id="0">
    <w:p w:rsidR="007F2AF9" w:rsidRDefault="007F2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EA5625"/>
    <w:multiLevelType w:val="multilevel"/>
    <w:tmpl w:val="848453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7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5"/>
  </w:num>
  <w:num w:numId="8">
    <w:abstractNumId w:val="14"/>
  </w:num>
  <w:num w:numId="9">
    <w:abstractNumId w:val="24"/>
  </w:num>
  <w:num w:numId="10">
    <w:abstractNumId w:val="39"/>
  </w:num>
  <w:num w:numId="11">
    <w:abstractNumId w:val="7"/>
  </w:num>
  <w:num w:numId="12">
    <w:abstractNumId w:val="32"/>
  </w:num>
  <w:num w:numId="13">
    <w:abstractNumId w:val="15"/>
  </w:num>
  <w:num w:numId="14">
    <w:abstractNumId w:val="2"/>
  </w:num>
  <w:num w:numId="15">
    <w:abstractNumId w:val="9"/>
  </w:num>
  <w:num w:numId="16">
    <w:abstractNumId w:val="30"/>
  </w:num>
  <w:num w:numId="17">
    <w:abstractNumId w:val="38"/>
  </w:num>
  <w:num w:numId="18">
    <w:abstractNumId w:val="23"/>
  </w:num>
  <w:num w:numId="19">
    <w:abstractNumId w:val="33"/>
  </w:num>
  <w:num w:numId="20">
    <w:abstractNumId w:val="40"/>
  </w:num>
  <w:num w:numId="21">
    <w:abstractNumId w:val="37"/>
  </w:num>
  <w:num w:numId="22">
    <w:abstractNumId w:val="35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1"/>
  </w:num>
  <w:num w:numId="35">
    <w:abstractNumId w:val="3"/>
  </w:num>
  <w:num w:numId="36">
    <w:abstractNumId w:val="36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1"/>
  </w:num>
  <w:num w:numId="42">
    <w:abstractNumId w:val="34"/>
  </w:num>
  <w:num w:numId="43">
    <w:abstractNumId w:val="6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2D8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3503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21B1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13218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2AF9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730DB"/>
    <w:rsid w:val="008812AE"/>
    <w:rsid w:val="0088488A"/>
    <w:rsid w:val="008848D5"/>
    <w:rsid w:val="008B0A48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54F3C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3969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dskoe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DFEE-8E76-4983-B7DA-9A5029D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Prokudka</cp:lastModifiedBy>
  <cp:revision>2</cp:revision>
  <cp:lastPrinted>2017-03-09T15:19:00Z</cp:lastPrinted>
  <dcterms:created xsi:type="dcterms:W3CDTF">2023-04-11T08:09:00Z</dcterms:created>
  <dcterms:modified xsi:type="dcterms:W3CDTF">2023-04-11T08:09:00Z</dcterms:modified>
</cp:coreProperties>
</file>