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C41" w:rsidRDefault="0084277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Извещение</w:t>
      </w:r>
    </w:p>
    <w:p w:rsidR="00EA3C41" w:rsidRDefault="00EA3C4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3C41" w:rsidRDefault="0084277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департамента имущества и земельных отношений Новосибирской области о возможности предоставления земельного участка в соответствии со ст. 39.18 Земельного кодекса Российской Федерации</w:t>
      </w:r>
    </w:p>
    <w:p w:rsidR="00EA3C41" w:rsidRDefault="00EA3C4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3C41" w:rsidRDefault="0084277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ст. 39.18 Земельного кодекса Российской Федерации департамент имущества и земельных отношений Новосибирской области извещает о возможном предоставлении в собственность земельного участка, формируемого из земель государственной неразгранич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енной собственности, в кадастровом квартале 54:11:011501, площадью 2639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кв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.м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местоположение: Новосибирская область, Коченевский район,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Прокудский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сельсовет, с. Катково, цель предоставления: для ведения личного подсобного хозяйства.</w:t>
      </w:r>
    </w:p>
    <w:p w:rsidR="00EA3C41" w:rsidRDefault="00842778">
      <w:pPr>
        <w:pStyle w:val="afd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Граждане, заинтересован</w:t>
      </w:r>
      <w:r>
        <w:rPr>
          <w:rFonts w:ascii="Times New Roman" w:hAnsi="Times New Roman"/>
          <w:sz w:val="28"/>
          <w:szCs w:val="28"/>
          <w:lang w:eastAsia="ru-RU"/>
        </w:rPr>
        <w:t>ные в предоставлении земельного участка для указанной цели, в течение тридцати дней со дня публикации и размещения настоящего извещения вправе подавать заявления о намерении участвовать в аукционе по продаже земельного участка.</w:t>
      </w:r>
    </w:p>
    <w:p w:rsidR="00EA3C41" w:rsidRDefault="00842778">
      <w:pPr>
        <w:pStyle w:val="afd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Заявления могут быть поданы:</w:t>
      </w:r>
    </w:p>
    <w:p w:rsidR="00EA3C41" w:rsidRDefault="00842778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письменной форме на бумажном носителе путем направления по почте либо лично или через своих уполномоченных представителей;</w:t>
      </w:r>
    </w:p>
    <w:p w:rsidR="00EA3C41" w:rsidRDefault="00842778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форме электронного документа (при наличии электронной подписи). </w:t>
      </w:r>
    </w:p>
    <w:p w:rsidR="00EA3C41" w:rsidRDefault="0084277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Почтовый адрес и адрес для приема заявлений в письменной форме: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630007, г. Новосибирск, Красный проспект, 18,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каб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117, департамент имущества и земельных отношений Новосибирской области. Время приема заявлений: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Пн-Чт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10-00 до 16-00,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Пт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10:00 до 15:00, обед с 12:30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13:30,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Сб-Вс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выходной. </w:t>
      </w:r>
    </w:p>
    <w:p w:rsidR="00EA3C41" w:rsidRDefault="00842778">
      <w:pPr>
        <w:pStyle w:val="afd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Электронные адреса дл</w:t>
      </w:r>
      <w:r>
        <w:rPr>
          <w:rFonts w:ascii="Times New Roman" w:hAnsi="Times New Roman"/>
          <w:sz w:val="28"/>
          <w:szCs w:val="28"/>
        </w:rPr>
        <w:t xml:space="preserve">я приема заявлений в форме электронного документа: </w:t>
      </w:r>
      <w:hyperlink r:id="rId9" w:tooltip="mailto:dgi@nso.ru" w:history="1">
        <w:r>
          <w:rPr>
            <w:rStyle w:val="afc"/>
            <w:rFonts w:ascii="Times New Roman" w:hAnsi="Times New Roman"/>
            <w:color w:val="auto"/>
            <w:sz w:val="28"/>
            <w:szCs w:val="28"/>
            <w:u w:val="none"/>
          </w:rPr>
          <w:t>dgi@nso.ru</w:t>
        </w:r>
      </w:hyperlink>
      <w:r>
        <w:rPr>
          <w:rFonts w:ascii="Times New Roman" w:hAnsi="Times New Roman"/>
          <w:sz w:val="28"/>
          <w:szCs w:val="28"/>
        </w:rPr>
        <w:t>.</w:t>
      </w:r>
    </w:p>
    <w:p w:rsidR="00EA3C41" w:rsidRDefault="0084277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Дата окончания приема заявлений: по истечении тридцати дней со дня публикации и размещения извещения.</w:t>
      </w:r>
    </w:p>
    <w:p w:rsidR="00EA3C41" w:rsidRDefault="00842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Ознакомиться со схемой расположени</w:t>
      </w:r>
      <w:r>
        <w:rPr>
          <w:rFonts w:ascii="Times New Roman" w:hAnsi="Times New Roman"/>
          <w:sz w:val="28"/>
          <w:szCs w:val="28"/>
          <w:lang w:eastAsia="ru-RU"/>
        </w:rPr>
        <w:t xml:space="preserve">я земельного участка можно в электронном виде на сайте департамента имущества и земельных отношений Новосибирской области (www.dizo.nso.ru в разделе Предоставление земельных участков во вкладке Извещения о возможности предоставления земельных участков для </w:t>
      </w:r>
      <w:r>
        <w:rPr>
          <w:rFonts w:ascii="Times New Roman" w:hAnsi="Times New Roman"/>
          <w:sz w:val="28"/>
          <w:szCs w:val="28"/>
          <w:lang w:eastAsia="ru-RU"/>
        </w:rPr>
        <w:t>ИЖС, ведения личного подсобного хозяйства в границах населенного пункта, садоводства для собственных нужд), либо по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адресу: 630007, г. Новосибирск, Красный проспект, 18, каб.127, департамент имущества и земельных отношений Новосибирской области. Время прие</w:t>
      </w:r>
      <w:r>
        <w:rPr>
          <w:rFonts w:ascii="Times New Roman" w:hAnsi="Times New Roman"/>
          <w:sz w:val="28"/>
          <w:szCs w:val="28"/>
          <w:lang w:eastAsia="ru-RU"/>
        </w:rPr>
        <w:t xml:space="preserve">ма: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Пн-Чт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 10:00 до 16:00,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Пт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 10:00 до 15:00, обед с 12:30-13:30,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Сб-Вс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– выходной, контактный телефон: 238-60-71.</w:t>
      </w:r>
    </w:p>
    <w:p w:rsidR="00EA3C41" w:rsidRDefault="00EA3C4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3C41" w:rsidRDefault="00EA3C4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EA3C41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778" w:rsidRDefault="00842778">
      <w:pPr>
        <w:spacing w:after="0" w:line="240" w:lineRule="auto"/>
      </w:pPr>
      <w:r>
        <w:separator/>
      </w:r>
    </w:p>
  </w:endnote>
  <w:endnote w:type="continuationSeparator" w:id="0">
    <w:p w:rsidR="00842778" w:rsidRDefault="008427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778" w:rsidRDefault="00842778">
      <w:pPr>
        <w:spacing w:after="0" w:line="240" w:lineRule="auto"/>
      </w:pPr>
      <w:r>
        <w:separator/>
      </w:r>
    </w:p>
  </w:footnote>
  <w:footnote w:type="continuationSeparator" w:id="0">
    <w:p w:rsidR="00842778" w:rsidRDefault="008427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5F7024"/>
    <w:multiLevelType w:val="hybridMultilevel"/>
    <w:tmpl w:val="C6AC476A"/>
    <w:lvl w:ilvl="0" w:tplc="FCB0AA00">
      <w:start w:val="1"/>
      <w:numFmt w:val="decimal"/>
      <w:lvlText w:val="%1)"/>
      <w:lvlJc w:val="left"/>
      <w:pPr>
        <w:ind w:left="1392" w:hanging="852"/>
      </w:pPr>
      <w:rPr>
        <w:rFonts w:hint="default"/>
      </w:rPr>
    </w:lvl>
    <w:lvl w:ilvl="1" w:tplc="30709CC4">
      <w:start w:val="1"/>
      <w:numFmt w:val="lowerLetter"/>
      <w:lvlText w:val="%2."/>
      <w:lvlJc w:val="left"/>
      <w:pPr>
        <w:ind w:left="1620" w:hanging="360"/>
      </w:pPr>
    </w:lvl>
    <w:lvl w:ilvl="2" w:tplc="753028D8">
      <w:start w:val="1"/>
      <w:numFmt w:val="lowerRoman"/>
      <w:lvlText w:val="%3."/>
      <w:lvlJc w:val="right"/>
      <w:pPr>
        <w:ind w:left="2340" w:hanging="180"/>
      </w:pPr>
    </w:lvl>
    <w:lvl w:ilvl="3" w:tplc="5C582932">
      <w:start w:val="1"/>
      <w:numFmt w:val="decimal"/>
      <w:lvlText w:val="%4."/>
      <w:lvlJc w:val="left"/>
      <w:pPr>
        <w:ind w:left="3060" w:hanging="360"/>
      </w:pPr>
    </w:lvl>
    <w:lvl w:ilvl="4" w:tplc="EDE2B61A">
      <w:start w:val="1"/>
      <w:numFmt w:val="lowerLetter"/>
      <w:lvlText w:val="%5."/>
      <w:lvlJc w:val="left"/>
      <w:pPr>
        <w:ind w:left="3780" w:hanging="360"/>
      </w:pPr>
    </w:lvl>
    <w:lvl w:ilvl="5" w:tplc="753AA400">
      <w:start w:val="1"/>
      <w:numFmt w:val="lowerRoman"/>
      <w:lvlText w:val="%6."/>
      <w:lvlJc w:val="right"/>
      <w:pPr>
        <w:ind w:left="4500" w:hanging="180"/>
      </w:pPr>
    </w:lvl>
    <w:lvl w:ilvl="6" w:tplc="34A2BAA4">
      <w:start w:val="1"/>
      <w:numFmt w:val="decimal"/>
      <w:lvlText w:val="%7."/>
      <w:lvlJc w:val="left"/>
      <w:pPr>
        <w:ind w:left="5220" w:hanging="360"/>
      </w:pPr>
    </w:lvl>
    <w:lvl w:ilvl="7" w:tplc="DC0688BC">
      <w:start w:val="1"/>
      <w:numFmt w:val="lowerLetter"/>
      <w:lvlText w:val="%8."/>
      <w:lvlJc w:val="left"/>
      <w:pPr>
        <w:ind w:left="5940" w:hanging="360"/>
      </w:pPr>
    </w:lvl>
    <w:lvl w:ilvl="8" w:tplc="F648F2CA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66BF795E"/>
    <w:multiLevelType w:val="hybridMultilevel"/>
    <w:tmpl w:val="D1928E34"/>
    <w:lvl w:ilvl="0" w:tplc="D5A0D76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8F042070">
      <w:start w:val="1"/>
      <w:numFmt w:val="lowerLetter"/>
      <w:lvlText w:val="%2."/>
      <w:lvlJc w:val="left"/>
      <w:pPr>
        <w:ind w:left="1789" w:hanging="360"/>
      </w:pPr>
    </w:lvl>
    <w:lvl w:ilvl="2" w:tplc="C6B6EB04">
      <w:start w:val="1"/>
      <w:numFmt w:val="lowerRoman"/>
      <w:lvlText w:val="%3."/>
      <w:lvlJc w:val="right"/>
      <w:pPr>
        <w:ind w:left="2509" w:hanging="180"/>
      </w:pPr>
    </w:lvl>
    <w:lvl w:ilvl="3" w:tplc="B5249B94">
      <w:start w:val="1"/>
      <w:numFmt w:val="decimal"/>
      <w:lvlText w:val="%4."/>
      <w:lvlJc w:val="left"/>
      <w:pPr>
        <w:ind w:left="3229" w:hanging="360"/>
      </w:pPr>
    </w:lvl>
    <w:lvl w:ilvl="4" w:tplc="068EE762">
      <w:start w:val="1"/>
      <w:numFmt w:val="lowerLetter"/>
      <w:lvlText w:val="%5."/>
      <w:lvlJc w:val="left"/>
      <w:pPr>
        <w:ind w:left="3949" w:hanging="360"/>
      </w:pPr>
    </w:lvl>
    <w:lvl w:ilvl="5" w:tplc="4650E534">
      <w:start w:val="1"/>
      <w:numFmt w:val="lowerRoman"/>
      <w:lvlText w:val="%6."/>
      <w:lvlJc w:val="right"/>
      <w:pPr>
        <w:ind w:left="4669" w:hanging="180"/>
      </w:pPr>
    </w:lvl>
    <w:lvl w:ilvl="6" w:tplc="781AF42C">
      <w:start w:val="1"/>
      <w:numFmt w:val="decimal"/>
      <w:lvlText w:val="%7."/>
      <w:lvlJc w:val="left"/>
      <w:pPr>
        <w:ind w:left="5389" w:hanging="360"/>
      </w:pPr>
    </w:lvl>
    <w:lvl w:ilvl="7" w:tplc="CE5890C6">
      <w:start w:val="1"/>
      <w:numFmt w:val="lowerLetter"/>
      <w:lvlText w:val="%8."/>
      <w:lvlJc w:val="left"/>
      <w:pPr>
        <w:ind w:left="6109" w:hanging="360"/>
      </w:pPr>
    </w:lvl>
    <w:lvl w:ilvl="8" w:tplc="82E8851A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CAE212B"/>
    <w:multiLevelType w:val="hybridMultilevel"/>
    <w:tmpl w:val="2E909FEA"/>
    <w:lvl w:ilvl="0" w:tplc="59A0BDA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5EAC6FEA">
      <w:start w:val="1"/>
      <w:numFmt w:val="lowerLetter"/>
      <w:lvlText w:val="%2."/>
      <w:lvlJc w:val="left"/>
      <w:pPr>
        <w:ind w:left="1788" w:hanging="360"/>
      </w:pPr>
    </w:lvl>
    <w:lvl w:ilvl="2" w:tplc="FF3C2852">
      <w:start w:val="1"/>
      <w:numFmt w:val="lowerRoman"/>
      <w:lvlText w:val="%3."/>
      <w:lvlJc w:val="right"/>
      <w:pPr>
        <w:ind w:left="2508" w:hanging="180"/>
      </w:pPr>
    </w:lvl>
    <w:lvl w:ilvl="3" w:tplc="1AE87E8E">
      <w:start w:val="1"/>
      <w:numFmt w:val="decimal"/>
      <w:lvlText w:val="%4."/>
      <w:lvlJc w:val="left"/>
      <w:pPr>
        <w:ind w:left="3228" w:hanging="360"/>
      </w:pPr>
    </w:lvl>
    <w:lvl w:ilvl="4" w:tplc="74207124">
      <w:start w:val="1"/>
      <w:numFmt w:val="lowerLetter"/>
      <w:lvlText w:val="%5."/>
      <w:lvlJc w:val="left"/>
      <w:pPr>
        <w:ind w:left="3948" w:hanging="360"/>
      </w:pPr>
    </w:lvl>
    <w:lvl w:ilvl="5" w:tplc="F488C0CA">
      <w:start w:val="1"/>
      <w:numFmt w:val="lowerRoman"/>
      <w:lvlText w:val="%6."/>
      <w:lvlJc w:val="right"/>
      <w:pPr>
        <w:ind w:left="4668" w:hanging="180"/>
      </w:pPr>
    </w:lvl>
    <w:lvl w:ilvl="6" w:tplc="ABAA2D96">
      <w:start w:val="1"/>
      <w:numFmt w:val="decimal"/>
      <w:lvlText w:val="%7."/>
      <w:lvlJc w:val="left"/>
      <w:pPr>
        <w:ind w:left="5388" w:hanging="360"/>
      </w:pPr>
    </w:lvl>
    <w:lvl w:ilvl="7" w:tplc="297249B0">
      <w:start w:val="1"/>
      <w:numFmt w:val="lowerLetter"/>
      <w:lvlText w:val="%8."/>
      <w:lvlJc w:val="left"/>
      <w:pPr>
        <w:ind w:left="6108" w:hanging="360"/>
      </w:pPr>
    </w:lvl>
    <w:lvl w:ilvl="8" w:tplc="3AC6235E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C41"/>
    <w:rsid w:val="00336A67"/>
    <w:rsid w:val="00842778"/>
    <w:rsid w:val="00EA3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qFormat/>
    <w:pPr>
      <w:keepNext/>
      <w:spacing w:after="0" w:line="240" w:lineRule="auto"/>
      <w:ind w:firstLine="540"/>
      <w:jc w:val="center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character" w:customStyle="1" w:styleId="af8">
    <w:name w:val="Основной текст Знак"/>
    <w:link w:val="af9"/>
    <w:semiHidden/>
    <w:rPr>
      <w:sz w:val="24"/>
      <w:szCs w:val="24"/>
    </w:rPr>
  </w:style>
  <w:style w:type="paragraph" w:styleId="af9">
    <w:name w:val="Body Text"/>
    <w:basedOn w:val="a"/>
    <w:link w:val="af8"/>
    <w:semiHidden/>
    <w:unhideWhenUsed/>
    <w:pPr>
      <w:spacing w:after="0" w:line="240" w:lineRule="auto"/>
      <w:jc w:val="both"/>
    </w:pPr>
    <w:rPr>
      <w:sz w:val="24"/>
      <w:szCs w:val="24"/>
    </w:rPr>
  </w:style>
  <w:style w:type="character" w:customStyle="1" w:styleId="12">
    <w:name w:val="Основной текст Знак1"/>
    <w:uiPriority w:val="99"/>
    <w:semiHidden/>
    <w:rPr>
      <w:sz w:val="22"/>
      <w:szCs w:val="22"/>
      <w:lang w:eastAsia="en-US"/>
    </w:r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hAnsi="Tahoma" w:cs="Tahoma"/>
      <w:sz w:val="16"/>
      <w:szCs w:val="16"/>
      <w:lang w:eastAsia="en-US"/>
    </w:rPr>
  </w:style>
  <w:style w:type="character" w:styleId="afc">
    <w:name w:val="Hyperlink"/>
    <w:uiPriority w:val="99"/>
    <w:unhideWhenUsed/>
    <w:rPr>
      <w:color w:val="0000FF"/>
      <w:u w:val="single"/>
    </w:rPr>
  </w:style>
  <w:style w:type="character" w:customStyle="1" w:styleId="20">
    <w:name w:val="Заголовок 2 Знак"/>
    <w:link w:val="2"/>
    <w:rPr>
      <w:rFonts w:ascii="Times New Roman" w:eastAsia="Times New Roman" w:hAnsi="Times New Roman"/>
      <w:sz w:val="28"/>
      <w:szCs w:val="24"/>
    </w:rPr>
  </w:style>
  <w:style w:type="paragraph" w:styleId="afd">
    <w:name w:val="No Spacing"/>
    <w:uiPriority w:val="1"/>
    <w:qFormat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qFormat/>
    <w:pPr>
      <w:keepNext/>
      <w:spacing w:after="0" w:line="240" w:lineRule="auto"/>
      <w:ind w:firstLine="540"/>
      <w:jc w:val="center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character" w:customStyle="1" w:styleId="af8">
    <w:name w:val="Основной текст Знак"/>
    <w:link w:val="af9"/>
    <w:semiHidden/>
    <w:rPr>
      <w:sz w:val="24"/>
      <w:szCs w:val="24"/>
    </w:rPr>
  </w:style>
  <w:style w:type="paragraph" w:styleId="af9">
    <w:name w:val="Body Text"/>
    <w:basedOn w:val="a"/>
    <w:link w:val="af8"/>
    <w:semiHidden/>
    <w:unhideWhenUsed/>
    <w:pPr>
      <w:spacing w:after="0" w:line="240" w:lineRule="auto"/>
      <w:jc w:val="both"/>
    </w:pPr>
    <w:rPr>
      <w:sz w:val="24"/>
      <w:szCs w:val="24"/>
    </w:rPr>
  </w:style>
  <w:style w:type="character" w:customStyle="1" w:styleId="12">
    <w:name w:val="Основной текст Знак1"/>
    <w:uiPriority w:val="99"/>
    <w:semiHidden/>
    <w:rPr>
      <w:sz w:val="22"/>
      <w:szCs w:val="22"/>
      <w:lang w:eastAsia="en-US"/>
    </w:r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hAnsi="Tahoma" w:cs="Tahoma"/>
      <w:sz w:val="16"/>
      <w:szCs w:val="16"/>
      <w:lang w:eastAsia="en-US"/>
    </w:rPr>
  </w:style>
  <w:style w:type="character" w:styleId="afc">
    <w:name w:val="Hyperlink"/>
    <w:uiPriority w:val="99"/>
    <w:unhideWhenUsed/>
    <w:rPr>
      <w:color w:val="0000FF"/>
      <w:u w:val="single"/>
    </w:rPr>
  </w:style>
  <w:style w:type="character" w:customStyle="1" w:styleId="20">
    <w:name w:val="Заголовок 2 Знак"/>
    <w:link w:val="2"/>
    <w:rPr>
      <w:rFonts w:ascii="Times New Roman" w:eastAsia="Times New Roman" w:hAnsi="Times New Roman"/>
      <w:sz w:val="28"/>
      <w:szCs w:val="24"/>
    </w:rPr>
  </w:style>
  <w:style w:type="paragraph" w:styleId="afd">
    <w:name w:val="No Spacing"/>
    <w:uiPriority w:val="1"/>
    <w:qFormat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dgi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CAA8AD-2629-4160-9D90-706AFEA7A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Юрченко</dc:creator>
  <cp:lastModifiedBy>Админ</cp:lastModifiedBy>
  <cp:revision>2</cp:revision>
  <dcterms:created xsi:type="dcterms:W3CDTF">2025-02-28T06:19:00Z</dcterms:created>
  <dcterms:modified xsi:type="dcterms:W3CDTF">2025-02-28T06:19:00Z</dcterms:modified>
</cp:coreProperties>
</file>